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D4" w:rsidRPr="00DF69D4" w:rsidRDefault="007D71A4" w:rsidP="00DF69D4">
      <w:pPr>
        <w:ind w:right="424"/>
        <w:jc w:val="right"/>
        <w:rPr>
          <w:bCs/>
        </w:rPr>
      </w:pPr>
      <w:bookmarkStart w:id="0" w:name="_GoBack"/>
      <w:bookmarkEnd w:id="0"/>
      <w:r w:rsidRPr="007D71A4">
        <w:rPr>
          <w:bCs/>
        </w:rPr>
        <w:t>Allegato n. 8</w:t>
      </w:r>
    </w:p>
    <w:p w:rsidR="00DF69D4" w:rsidRPr="00DF69D4" w:rsidRDefault="00DF69D4" w:rsidP="00DF69D4">
      <w:pPr>
        <w:ind w:right="424"/>
        <w:jc w:val="center"/>
        <w:rPr>
          <w:b/>
          <w:bCs/>
          <w:sz w:val="32"/>
          <w:szCs w:val="32"/>
          <w:u w:val="single"/>
        </w:rPr>
      </w:pPr>
      <w:r w:rsidRPr="00DF69D4">
        <w:rPr>
          <w:b/>
          <w:bCs/>
          <w:sz w:val="32"/>
          <w:szCs w:val="32"/>
          <w:u w:val="single"/>
        </w:rPr>
        <w:t>Regolamento fondo minute spese</w:t>
      </w:r>
    </w:p>
    <w:p w:rsidR="00DF69D4" w:rsidRDefault="00DF69D4" w:rsidP="00DF69D4">
      <w:pPr>
        <w:ind w:right="424"/>
        <w:jc w:val="both"/>
        <w:rPr>
          <w:b/>
          <w:bCs/>
          <w:u w:val="single"/>
        </w:rPr>
      </w:pPr>
    </w:p>
    <w:p w:rsidR="00DF69D4" w:rsidRDefault="00DF69D4" w:rsidP="00DF69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Art. 1 - Contenuto del regolamento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1. Il presente regolamento disciplina le modalità di gestione del fondo minute spese, utilizzato per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l’acquisizione</w:t>
      </w:r>
      <w:proofErr w:type="gramEnd"/>
      <w:r>
        <w:t xml:space="preserve"> di beni e/o servizi occorrenti per il funzionamento dell’Istituzione scolastica, ai sensi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dell’art. 17 del Decreto Interministeriale n. 44 del 01/02/2001.</w:t>
      </w:r>
    </w:p>
    <w:p w:rsidR="00DF69D4" w:rsidRDefault="00DF69D4" w:rsidP="00DF69D4">
      <w:pPr>
        <w:autoSpaceDE w:val="0"/>
        <w:autoSpaceDN w:val="0"/>
        <w:adjustRightInd w:val="0"/>
        <w:jc w:val="both"/>
      </w:pP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Art.</w:t>
      </w:r>
      <w:proofErr w:type="gramStart"/>
      <w:r>
        <w:rPr>
          <w:b/>
          <w:bCs/>
        </w:rPr>
        <w:t>2  Competenze</w:t>
      </w:r>
      <w:proofErr w:type="gramEnd"/>
      <w:r>
        <w:rPr>
          <w:b/>
          <w:bCs/>
        </w:rPr>
        <w:t xml:space="preserve"> del Direttore dei Servizi Generali e Amministrativi (DSGA)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1. Le attività negoziali inerenti la gestione del fondo minute spese sono di competenza del DSGA ai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sensi</w:t>
      </w:r>
      <w:proofErr w:type="gramEnd"/>
      <w:r>
        <w:t xml:space="preserve"> dell’art. 32, 2° comma, del D.I. n. 44 del 01/02/01, previa autorizzazione del D.S.  A tal fine, i compiti e gli adempimenti cui è tenuto il DSGA per assicurare il regolare svolgimento dell’attività dell’Istituzione scolastica riguardano gli acquisti, la conservazione relative </w:t>
      </w:r>
      <w:proofErr w:type="gramStart"/>
      <w:r>
        <w:t>alle  spese</w:t>
      </w:r>
      <w:proofErr w:type="gramEnd"/>
      <w:r>
        <w:t xml:space="preserve"> indicate nel successivo art. 4, nei limiti e secondo le modalità definite dal presente regolamento.</w:t>
      </w:r>
    </w:p>
    <w:p w:rsidR="00DF69D4" w:rsidRDefault="00DF69D4" w:rsidP="00DF69D4">
      <w:pPr>
        <w:autoSpaceDE w:val="0"/>
        <w:autoSpaceDN w:val="0"/>
        <w:adjustRightInd w:val="0"/>
        <w:jc w:val="both"/>
      </w:pP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Art. 3 - Costituzione del fondo minute spese </w:t>
      </w:r>
    </w:p>
    <w:p w:rsidR="00DF69D4" w:rsidRDefault="00DF69D4" w:rsidP="00DF69D4">
      <w:pPr>
        <w:autoSpaceDE w:val="0"/>
        <w:autoSpaceDN w:val="0"/>
        <w:adjustRightInd w:val="0"/>
        <w:jc w:val="both"/>
      </w:pPr>
    </w:p>
    <w:p w:rsidR="00DF69D4" w:rsidRDefault="00DF69D4" w:rsidP="00DF69D4">
      <w:pPr>
        <w:autoSpaceDE w:val="0"/>
        <w:autoSpaceDN w:val="0"/>
        <w:adjustRightInd w:val="0"/>
        <w:jc w:val="both"/>
      </w:pPr>
      <w:r>
        <w:t>1. L’ammontare del fondo minute spese è stabilito, per ciascun anno, dalla delibera adottata dal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 xml:space="preserve">Consiglio di Istituto per </w:t>
      </w:r>
      <w:proofErr w:type="gramStart"/>
      <w:r>
        <w:t>l’ approvazione</w:t>
      </w:r>
      <w:proofErr w:type="gramEnd"/>
      <w:r>
        <w:t xml:space="preserve"> del Programma Annuale.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2. All’inizio dell’esercizio finanziario tale fondo è anticipato, dal Dirigente Scolastico al DSGA,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con</w:t>
      </w:r>
      <w:proofErr w:type="gramEnd"/>
      <w:r>
        <w:t xml:space="preserve"> apposito mandato in conto partite di giro dell’aggregato A01 – Funzionamento Amministrativo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Generale.</w:t>
      </w:r>
    </w:p>
    <w:p w:rsidR="00DF69D4" w:rsidRDefault="00DF69D4" w:rsidP="00DF69D4">
      <w:pPr>
        <w:autoSpaceDE w:val="0"/>
        <w:autoSpaceDN w:val="0"/>
        <w:adjustRightInd w:val="0"/>
        <w:jc w:val="both"/>
      </w:pP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Art. 4 - Utilizzo del fondo minute spese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1. A carico del fondo il DSGA può eseguire i pagamenti relativi alle seguenti spese: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Spese postali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Spese telegrafiche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Carte e valori bollati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Spese di registro e contrattuali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Abbonamenti a periodici e riviste di aggiornamento professionale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Minute spese per funzionamento uffici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Minute spese di cancelleria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Minute spese per materiali di pulizia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Spese per piccole riparazioni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Imposte, tasse e altri diritti erariali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Spese per viaggi di istruzione e visite guidate: ingressi, accompagnatori, guide, etc.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Altre piccole spese di carattere occasionale ed urgente il cui pagamento per contanti si rende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opportuno</w:t>
      </w:r>
      <w:proofErr w:type="gramEnd"/>
      <w:r>
        <w:t xml:space="preserve"> e conveniente.</w:t>
      </w:r>
    </w:p>
    <w:p w:rsidR="00DF69D4" w:rsidRDefault="00DF69D4" w:rsidP="00DF69D4">
      <w:pPr>
        <w:autoSpaceDE w:val="0"/>
        <w:autoSpaceDN w:val="0"/>
        <w:adjustRightInd w:val="0"/>
        <w:jc w:val="both"/>
      </w:pPr>
    </w:p>
    <w:p w:rsidR="00DF69D4" w:rsidRDefault="00DF69D4" w:rsidP="00DF69D4">
      <w:pPr>
        <w:autoSpaceDE w:val="0"/>
        <w:autoSpaceDN w:val="0"/>
        <w:adjustRightInd w:val="0"/>
        <w:jc w:val="both"/>
      </w:pPr>
      <w:r>
        <w:t>Il limite ma</w:t>
      </w:r>
      <w:r w:rsidR="00874542">
        <w:t xml:space="preserve">ssimo di spesa è fissato in </w:t>
      </w:r>
      <w:proofErr w:type="gramStart"/>
      <w:r w:rsidR="00874542">
        <w:t>€  5</w:t>
      </w:r>
      <w:r>
        <w:t>0</w:t>
      </w:r>
      <w:proofErr w:type="gramEnd"/>
      <w:r>
        <w:t>,00 Iva inclusa, con divieto di effettuare artificiose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separazioni</w:t>
      </w:r>
      <w:proofErr w:type="gramEnd"/>
      <w:r>
        <w:t xml:space="preserve"> di un’unica fattura al fine di eludere la presente norma regolamentare. Non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soggiacciono</w:t>
      </w:r>
      <w:proofErr w:type="gramEnd"/>
      <w:r>
        <w:t xml:space="preserve"> a tale limite le spese per l’acquisto di abbonamento a periodici e riviste, imposte 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tasse</w:t>
      </w:r>
      <w:proofErr w:type="gramEnd"/>
      <w:r>
        <w:t>, canoni.</w:t>
      </w:r>
    </w:p>
    <w:p w:rsidR="00DF69D4" w:rsidRDefault="00DF69D4" w:rsidP="00DF69D4">
      <w:pPr>
        <w:tabs>
          <w:tab w:val="left" w:pos="1608"/>
        </w:tabs>
        <w:autoSpaceDE w:val="0"/>
        <w:autoSpaceDN w:val="0"/>
        <w:adjustRightInd w:val="0"/>
        <w:jc w:val="both"/>
      </w:pPr>
      <w:r>
        <w:tab/>
      </w: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Art .5 Pagamento delle minute spese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1. I pagamenti delle minute spese di cui all’articolo precedente, sono ordinati con buoni di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pagamento</w:t>
      </w:r>
      <w:proofErr w:type="gramEnd"/>
      <w:r>
        <w:t xml:space="preserve"> numerati progressivamente e firmati dal DSGA. Ogni buono deve contenere: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Data di emissione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Oggetto della spesa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Ditta fornitrice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lastRenderedPageBreak/>
        <w:t>Importo della spesa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Aggregato e impegno su cui la spesa dovrà essere contabilizzata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2. Ai buoni di pagamento devono essere allegate le note giustificative delle spese: fattura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quietanzata</w:t>
      </w:r>
      <w:proofErr w:type="gramEnd"/>
      <w:r>
        <w:t xml:space="preserve">, scontrino fiscale, ricevuta di c/c postale, vaglia postale, ricevuta di bonifico, </w:t>
      </w:r>
      <w:proofErr w:type="spellStart"/>
      <w:r>
        <w:t>etc</w:t>
      </w:r>
      <w:proofErr w:type="spellEnd"/>
      <w:r>
        <w:t xml:space="preserve"> …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3. Laddove la spesa non sia documentata da fattura o ricevuta fiscale intestata all’Istituzione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scolastica</w:t>
      </w:r>
      <w:proofErr w:type="gramEnd"/>
      <w:r>
        <w:t>, ma solo da scontrino fiscale, il buono di pagamento deve essere sottoscritto dal creditore.</w:t>
      </w:r>
    </w:p>
    <w:p w:rsidR="00DF69D4" w:rsidRDefault="00DF69D4" w:rsidP="00DF69D4">
      <w:pPr>
        <w:autoSpaceDE w:val="0"/>
        <w:autoSpaceDN w:val="0"/>
        <w:adjustRightInd w:val="0"/>
        <w:jc w:val="both"/>
      </w:pP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Art. 6 - Reintegro del fondo minute spese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1. Durante l’esercizio finanziario il fondo minute spese è reintegrabile previa presentazione al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Dirigente Scolastico dei buoni di pagamento delle spese effettuate, con relative pezze giustificative.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2. Nell’eventualità in cui non sia possibile produrre idonei documenti giustificativi della spesa, il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DSGA sottoscrive apposita dichiarazione in cui sia specificata la natura dell’acquisto e l’importo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pagato</w:t>
      </w:r>
      <w:proofErr w:type="gramEnd"/>
      <w:r>
        <w:t xml:space="preserve">. 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3. La reintegrazione del fondo minute spese, che può essere totale o parziale, avviene con mandati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emessi</w:t>
      </w:r>
      <w:proofErr w:type="gramEnd"/>
      <w:r>
        <w:t xml:space="preserve"> a favore del DSGA, con imputazione all’attività o al progetto cui si riferiscono le minute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spese</w:t>
      </w:r>
      <w:proofErr w:type="gramEnd"/>
      <w:r>
        <w:t xml:space="preserve"> sostenute.</w:t>
      </w: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Art. 7 - Scritture contabili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1. La registrazione delle spese sostenute e dei relativi reintegri è effettuata su apposito registro.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2. A tal fine il DSGA (o suo delegato) deve impiantarlo e contabilizzare cronologicamente tutte le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operazioni</w:t>
      </w:r>
      <w:proofErr w:type="gramEnd"/>
      <w:r>
        <w:t xml:space="preserve"> di cassa eseguite.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3. Nella registrazione va specificata l’attività o il progetto cui la spesa si riferisce.</w:t>
      </w: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Art. 8 - Chiusura del fondo minute spese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1. Alla chiusura dell’esercizio finanziario, la somma anticipata al DSGA deve essere riversata in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conto</w:t>
      </w:r>
      <w:proofErr w:type="gramEnd"/>
      <w:r>
        <w:t xml:space="preserve"> partite di giro delle entrate, con assegnazione all’aggregato A01 - Funzionamento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Amministrativo generale.</w:t>
      </w: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Art. 9 - Controlli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1. Il servizio inerente la gestione del fondo minute spese è soggetto a verifiche dell’organo di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revisione</w:t>
      </w:r>
      <w:proofErr w:type="gramEnd"/>
      <w:r>
        <w:t>, per cui il DSGA deve tenere sempre aggiornata la situazione di cassa con la relativa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documentazione</w:t>
      </w:r>
      <w:proofErr w:type="gramEnd"/>
      <w:r>
        <w:t>.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2. Verifiche di cassa possono essere disposte in qualsiasi momento anche dal Dirigente Scolastico.</w:t>
      </w: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Art. 10 - Disposizioni finali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r>
        <w:t>Al DSGA è vietato ricevere in custodia denaro, oggetti e valori di proprietà privata. Gli oggetti e i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valori</w:t>
      </w:r>
      <w:proofErr w:type="gramEnd"/>
      <w:r>
        <w:t xml:space="preserve"> di proprietà dell’Istituzione scolastica, o pervenuti in possesso della medesima, che si ritenga</w:t>
      </w:r>
    </w:p>
    <w:p w:rsidR="00DF69D4" w:rsidRDefault="00DF69D4" w:rsidP="00DF69D4">
      <w:pPr>
        <w:autoSpaceDE w:val="0"/>
        <w:autoSpaceDN w:val="0"/>
        <w:adjustRightInd w:val="0"/>
        <w:jc w:val="both"/>
      </w:pPr>
      <w:proofErr w:type="gramStart"/>
      <w:r>
        <w:t>di</w:t>
      </w:r>
      <w:proofErr w:type="gramEnd"/>
      <w:r>
        <w:t xml:space="preserve"> affidare alla custodia del DSGA, sono da questi ricevuti su ordine scritto del Dirigente Scolastico.</w:t>
      </w:r>
    </w:p>
    <w:p w:rsidR="00EB42E7" w:rsidRDefault="00EB42E7"/>
    <w:sectPr w:rsidR="00EB4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D4"/>
    <w:rsid w:val="007D71A4"/>
    <w:rsid w:val="00874542"/>
    <w:rsid w:val="00DF69D4"/>
    <w:rsid w:val="00E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3B262-FE05-4474-BED4-A4CD6C10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Codispoti</dc:creator>
  <cp:keywords/>
  <dc:description/>
  <cp:lastModifiedBy>Andrea Codispoti</cp:lastModifiedBy>
  <cp:revision>3</cp:revision>
  <dcterms:created xsi:type="dcterms:W3CDTF">2017-05-13T09:17:00Z</dcterms:created>
  <dcterms:modified xsi:type="dcterms:W3CDTF">2017-05-13T10:06:00Z</dcterms:modified>
</cp:coreProperties>
</file>